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208280</wp:posOffset>
                </wp:positionV>
                <wp:extent cx="6437630" cy="1021080"/>
                <wp:effectExtent l="22225" t="25400" r="102870" b="96520"/>
                <wp:wrapNone/>
                <wp:docPr id="1026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3763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after="176" w:afterLines="50" w:afterAutospacing="0" w:line="60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コロナウイルスの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影響等により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徴収猶予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の特例を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受けられた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2E74B4" w:themeColor="accent1" w:themeShade="BF"/>
                                <w:kern w:val="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方へ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176" w:afterLines="50" w:afterAutospacing="0" w:line="60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color w:val="FF0000"/>
                                <w:kern w:val="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FF0000"/>
                                <w:kern w:val="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猶予の期限にご注意ください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anchor="b" anchorCtr="0" upright="1"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style="mso-wrap-distance-right:9pt;mso-wrap-distance-bottom:0pt;margin-top:16.39pt;mso-position-vertical-relative:text;mso-position-horizontal-relative:text;v-text-anchor:bottom;position:absolute;height:80.400000000000006pt;mso-wrap-distance-top:0pt;width:506.9pt;mso-wrap-distance-left:9pt;margin-left:-11.6pt;z-index:3;" o:spid="_x0000_s1026" o:allowincell="t" o:allowoverlap="t" filled="t" fillcolor="#ffd966 [1943]" stroked="t" strokecolor="#808080" strokeweight="1pt" o:spt="2" arcsize="5571f">
                <v:fill/>
                <v:stroke filltype="solid"/>
                <v:shadow on="t" color="#000000" opacity="26214f" offset="2.1213385826771654pt,2.1213385826771654pt" origin="-0.5,-0.5" matrix="65536f,,,65536f,,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napToGrid w:val="0"/>
                        <w:spacing w:after="176" w:afterLines="50" w:afterAutospacing="0" w:line="600" w:lineRule="exact"/>
                        <w:jc w:val="center"/>
                        <w:rPr>
                          <w:rFonts w:hint="default" w:ascii="BIZ UDPゴシック" w:hAnsi="BIZ UDPゴシック" w:eastAsia="BIZ UDPゴシック"/>
                          <w:color w:val="2E74B4" w:themeColor="accent1" w:themeShade="BF"/>
                          <w:kern w:val="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2E74B4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2E74B4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コロナウイルスの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2E74B4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影響等により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2E74B4" w:themeColor="accent1" w:themeShade="BF"/>
                          <w:kern w:val="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徴収猶予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2E74B4" w:themeColor="accent1" w:themeShade="BF"/>
                          <w:kern w:val="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の特例を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2E74B4" w:themeColor="accent1" w:themeShade="BF"/>
                          <w:kern w:val="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受けられた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2E74B4" w:themeColor="accent1" w:themeShade="BF"/>
                          <w:kern w:val="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方へ</w:t>
                      </w:r>
                    </w:p>
                    <w:p>
                      <w:pPr>
                        <w:pStyle w:val="0"/>
                        <w:snapToGrid w:val="0"/>
                        <w:spacing w:after="176" w:afterLines="50" w:afterAutospacing="0" w:line="600" w:lineRule="exact"/>
                        <w:jc w:val="center"/>
                        <w:rPr>
                          <w:rFonts w:hint="default" w:ascii="BIZ UDPゴシック" w:hAnsi="BIZ UDPゴシック" w:eastAsia="BIZ UDPゴシック"/>
                          <w:b w:val="1"/>
                          <w:color w:val="FF0000"/>
                          <w:kern w:val="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FF0000"/>
                          <w:kern w:val="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猶予の期限にご注意ください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204470</wp:posOffset>
                </wp:positionV>
                <wp:extent cx="6286500" cy="2000250"/>
                <wp:effectExtent l="0" t="0" r="635" b="635"/>
                <wp:wrapNone/>
                <wp:docPr id="1027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4"/>
                      <wps:cNvSpPr txBox="1"/>
                      <wps:spPr>
                        <a:xfrm>
                          <a:off x="0" y="0"/>
                          <a:ext cx="62865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hint="default" w:ascii="HGP明朝E" w:hAnsi="HGP明朝E" w:eastAsia="HGP明朝E"/>
                                <w:sz w:val="36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sz w:val="36"/>
                              </w:rPr>
                              <w:t>現在、徴収猶予の特例を受けている方は、猶予の期限をご確認いただき、お忘れなきようお願いいたします。</w:t>
                            </w:r>
                          </w:p>
                          <w:p>
                            <w:pPr>
                              <w:pStyle w:val="22"/>
                              <w:snapToGrid w:val="0"/>
                              <w:ind w:left="420" w:leftChars="0"/>
                              <w:rPr>
                                <w:rFonts w:hint="default" w:ascii="HGP明朝E" w:hAnsi="HGP明朝E" w:eastAsia="HGP明朝E"/>
                                <w:sz w:val="36"/>
                              </w:rPr>
                            </w:pP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hint="default" w:ascii="HGP明朝E" w:hAnsi="HGP明朝E" w:eastAsia="HGP明朝E"/>
                                <w:sz w:val="36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kern w:val="0"/>
                                <w:sz w:val="36"/>
                              </w:rPr>
                              <w:t>納付が</w:t>
                            </w:r>
                            <w:r>
                              <w:rPr>
                                <w:rFonts w:hint="default" w:ascii="HGP明朝E" w:hAnsi="HGP明朝E" w:eastAsia="HGP明朝E"/>
                                <w:kern w:val="0"/>
                                <w:sz w:val="36"/>
                              </w:rPr>
                              <w:t>困難な方は、</w:t>
                            </w:r>
                            <w:r>
                              <w:rPr>
                                <w:rFonts w:hint="eastAsia" w:ascii="HGP明朝E" w:hAnsi="HGP明朝E" w:eastAsia="HGP明朝E"/>
                                <w:kern w:val="0"/>
                                <w:sz w:val="36"/>
                              </w:rPr>
                              <w:t>収税</w:t>
                            </w:r>
                            <w:r>
                              <w:rPr>
                                <w:rFonts w:hint="eastAsia" w:ascii="HGP明朝E" w:hAnsi="HGP明朝E" w:eastAsia="HGP明朝E"/>
                                <w:sz w:val="36"/>
                              </w:rPr>
                              <w:t>課までお早めにご相談ください。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wrap-distance-right:9pt;mso-wrap-distance-bottom:0pt;margin-top:16.100000000000001pt;mso-position-vertical-relative:text;mso-position-horizontal-relative:text;v-text-anchor:top;position:absolute;height:157.5pt;mso-wrap-distance-top:0pt;width:495pt;mso-wrap-distance-left:9pt;margin-left:-7.2pt;z-index:4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hint="default" w:ascii="HGP明朝E" w:hAnsi="HGP明朝E" w:eastAsia="HGP明朝E"/>
                          <w:sz w:val="36"/>
                        </w:rPr>
                      </w:pPr>
                      <w:r>
                        <w:rPr>
                          <w:rFonts w:hint="eastAsia" w:ascii="HGP明朝E" w:hAnsi="HGP明朝E" w:eastAsia="HGP明朝E"/>
                          <w:sz w:val="36"/>
                        </w:rPr>
                        <w:t>現在、徴収猶予の特例を受けている方は、猶予の期限をご確認いただき、お忘れなきようお願いいたします。</w:t>
                      </w:r>
                    </w:p>
                    <w:p>
                      <w:pPr>
                        <w:pStyle w:val="22"/>
                        <w:snapToGrid w:val="0"/>
                        <w:ind w:left="420" w:leftChars="0"/>
                        <w:rPr>
                          <w:rFonts w:hint="default" w:ascii="HGP明朝E" w:hAnsi="HGP明朝E" w:eastAsia="HGP明朝E"/>
                          <w:sz w:val="36"/>
                        </w:rPr>
                      </w:pP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hint="default" w:ascii="HGP明朝E" w:hAnsi="HGP明朝E" w:eastAsia="HGP明朝E"/>
                          <w:sz w:val="36"/>
                        </w:rPr>
                      </w:pPr>
                      <w:r>
                        <w:rPr>
                          <w:rFonts w:hint="eastAsia" w:ascii="HGP明朝E" w:hAnsi="HGP明朝E" w:eastAsia="HGP明朝E"/>
                          <w:kern w:val="0"/>
                          <w:sz w:val="36"/>
                        </w:rPr>
                        <w:t>納付が</w:t>
                      </w:r>
                      <w:r>
                        <w:rPr>
                          <w:rFonts w:hint="default" w:ascii="HGP明朝E" w:hAnsi="HGP明朝E" w:eastAsia="HGP明朝E"/>
                          <w:kern w:val="0"/>
                          <w:sz w:val="36"/>
                        </w:rPr>
                        <w:t>困難な方は、</w:t>
                      </w:r>
                      <w:r>
                        <w:rPr>
                          <w:rFonts w:hint="eastAsia" w:ascii="HGP明朝E" w:hAnsi="HGP明朝E" w:eastAsia="HGP明朝E"/>
                          <w:kern w:val="0"/>
                          <w:sz w:val="36"/>
                        </w:rPr>
                        <w:t>収税</w:t>
                      </w:r>
                      <w:r>
                        <w:rPr>
                          <w:rFonts w:hint="eastAsia" w:ascii="HGP明朝E" w:hAnsi="HGP明朝E" w:eastAsia="HGP明朝E"/>
                          <w:sz w:val="36"/>
                        </w:rPr>
                        <w:t>課までお早めにご相談ください。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232410</wp:posOffset>
                </wp:positionH>
                <wp:positionV relativeFrom="paragraph">
                  <wp:posOffset>12700</wp:posOffset>
                </wp:positionV>
                <wp:extent cx="5524500" cy="471805"/>
                <wp:effectExtent l="635" t="635" r="29845" b="10795"/>
                <wp:wrapNone/>
                <wp:docPr id="1028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9"/>
                      <wps:cNvSpPr txBox="1"/>
                      <wps:spPr>
                        <a:xfrm>
                          <a:off x="0" y="0"/>
                          <a:ext cx="5524500" cy="471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2060"/>
                                <w:kern w:val="0"/>
                                <w:sz w:val="36"/>
                              </w:rPr>
                              <w:t>以下の注意点をご確認ください。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pt;mso-position-vertical-relative:text;mso-position-horizontal-relative:margin;v-text-anchor:top;position:absolute;height:37.15pt;mso-wrap-distance-top:0pt;width:435pt;mso-wrap-distance-left:9pt;margin-left:18.3pt;z-index:6;" o:spid="_x0000_s1028" o:allowincell="t" o:allowoverlap="t" filled="t" fillcolor="#ffd966 [1943]" stroked="t" strokecolor="#767272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2060"/>
                          <w:kern w:val="0"/>
                          <w:sz w:val="36"/>
                        </w:rPr>
                        <w:t>以下の注意点をご確認ください。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42545</wp:posOffset>
                </wp:positionV>
                <wp:extent cx="5949950" cy="2813050"/>
                <wp:effectExtent l="635" t="635" r="29845" b="10795"/>
                <wp:wrapNone/>
                <wp:docPr id="1029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8"/>
                      <wps:cNvSpPr txBox="1"/>
                      <wps:spPr>
                        <a:xfrm>
                          <a:off x="0" y="0"/>
                          <a:ext cx="5949950" cy="281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after="120" w:afterLines="0" w:afterAutospacing="0" w:line="400" w:lineRule="exact"/>
                              <w:ind w:left="328" w:hanging="328" w:hangingChars="117"/>
                              <w:rPr>
                                <w:rFonts w:hint="default" w:asciiTheme="minorEastAsia" w:hAnsiTheme="minorEastAsia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120" w:afterLines="0" w:afterAutospacing="0" w:line="400" w:lineRule="exact"/>
                              <w:ind w:left="328" w:hanging="328" w:hangingChars="117"/>
                              <w:rPr>
                                <w:rFonts w:hint="default"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hint="default" w:asciiTheme="minorEastAsia" w:hAnsiTheme="minor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猶予期間の終了日は、先に送付しております猶予許可通知書によりご確認ください。</w:t>
                            </w:r>
                          </w:p>
                          <w:p>
                            <w:pPr>
                              <w:pStyle w:val="0"/>
                              <w:spacing w:after="120" w:afterLines="0" w:afterAutospacing="0" w:line="400" w:lineRule="exact"/>
                              <w:ind w:left="328" w:hanging="328" w:hangingChars="117"/>
                              <w:rPr>
                                <w:rFonts w:hint="default"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hint="default" w:asciiTheme="minorEastAsia" w:hAnsiTheme="minor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猶予期間の終了日までに納付されない場合には、延滞金が発生し</w:t>
                            </w:r>
                            <w:r>
                              <w:rPr>
                                <w:rFonts w:hint="default" w:asciiTheme="minorEastAsia" w:hAnsiTheme="minorEastAsia"/>
                                <w:sz w:val="28"/>
                              </w:rPr>
                              <w:t>、督促状が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送付されることがあります。</w:t>
                            </w:r>
                          </w:p>
                          <w:p>
                            <w:pPr>
                              <w:pStyle w:val="0"/>
                              <w:spacing w:after="120" w:afterLines="0" w:afterAutospacing="0" w:line="400" w:lineRule="exact"/>
                              <w:ind w:left="328" w:hanging="328" w:hangingChars="117"/>
                              <w:rPr>
                                <w:rFonts w:hint="default"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hint="default" w:asciiTheme="minorEastAsia" w:hAnsiTheme="minor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他の猶予を受けるためには、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8"/>
                              </w:rPr>
                              <w:t>再度申請が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8"/>
                              </w:rPr>
                              <w:t>必要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8"/>
                              </w:rPr>
                              <w:t>です。また、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職員が状況等を確認させていただくため、資料</w:t>
                            </w:r>
                            <w:r>
                              <w:rPr>
                                <w:rFonts w:hint="default" w:asciiTheme="minorEastAsia" w:hAnsiTheme="minorEastAsia"/>
                                <w:sz w:val="28"/>
                              </w:rPr>
                              <w:t>のご提出等をお願いすることがあります。</w:t>
                            </w:r>
                          </w:p>
                          <w:p>
                            <w:pPr>
                              <w:pStyle w:val="0"/>
                              <w:spacing w:after="120" w:afterLines="0" w:afterAutospacing="0" w:line="400" w:lineRule="exact"/>
                              <w:ind w:left="240" w:leftChars="100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8"/>
                              </w:rPr>
                              <w:t>（資料のご提出等にあたっては担当課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8"/>
                              </w:rPr>
                              <w:t>にお問い合わせください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8"/>
                              </w:rPr>
                              <w:t>。）</w:t>
                            </w:r>
                          </w:p>
                          <w:p>
                            <w:pPr>
                              <w:pStyle w:val="0"/>
                              <w:spacing w:after="120" w:afterLines="0" w:afterAutospacing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3.35pt;mso-position-vertical-relative:text;mso-position-horizontal-relative:margin;v-text-anchor:top;position:absolute;height:221.5pt;mso-wrap-distance-top:0pt;width:468.5pt;mso-wrap-distance-left:9pt;margin-left:0.8pt;z-index:5;" o:spid="_x0000_s1029" o:allowincell="t" o:allowoverlap="t" filled="f" stroked="t" strokecolor="#2f75b5" strokeweight="1.5pt" o:spt="202" type="#_x0000_t202">
                <v:fill/>
                <v:stroke dashstyle="shortdash" filltype="solid"/>
                <v:textbox style="layout-flow:horizontal;">
                  <w:txbxContent>
                    <w:p>
                      <w:pPr>
                        <w:pStyle w:val="0"/>
                        <w:spacing w:after="120" w:afterLines="0" w:afterAutospacing="0" w:line="400" w:lineRule="exact"/>
                        <w:ind w:left="328" w:hanging="328" w:hangingChars="117"/>
                        <w:rPr>
                          <w:rFonts w:hint="default" w:asciiTheme="minorEastAsia" w:hAnsiTheme="minorEastAsia"/>
                          <w:sz w:val="28"/>
                        </w:rPr>
                      </w:pPr>
                    </w:p>
                    <w:p>
                      <w:pPr>
                        <w:pStyle w:val="0"/>
                        <w:spacing w:after="120" w:afterLines="0" w:afterAutospacing="0" w:line="400" w:lineRule="exact"/>
                        <w:ind w:left="328" w:hanging="328" w:hangingChars="117"/>
                        <w:rPr>
                          <w:rFonts w:hint="default" w:asciiTheme="minorEastAsia" w:hAnsiTheme="minorEastAsia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１</w:t>
                      </w:r>
                      <w:r>
                        <w:rPr>
                          <w:rFonts w:hint="default" w:asciiTheme="minorEastAsia" w:hAnsiTheme="minorEastAsia"/>
                          <w:sz w:val="28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猶予期間の終了日は、先に送付しております猶予許可通知書によりご確認ください。</w:t>
                      </w:r>
                    </w:p>
                    <w:p>
                      <w:pPr>
                        <w:pStyle w:val="0"/>
                        <w:spacing w:after="120" w:afterLines="0" w:afterAutospacing="0" w:line="400" w:lineRule="exact"/>
                        <w:ind w:left="328" w:hanging="328" w:hangingChars="117"/>
                        <w:rPr>
                          <w:rFonts w:hint="default" w:asciiTheme="minorEastAsia" w:hAnsiTheme="minorEastAsia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２</w:t>
                      </w:r>
                      <w:r>
                        <w:rPr>
                          <w:rFonts w:hint="default" w:asciiTheme="minorEastAsia" w:hAnsiTheme="minorEastAsia"/>
                          <w:sz w:val="28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猶予期間の終了日までに納付されない場合には、延滞金が発生し</w:t>
                      </w:r>
                      <w:r>
                        <w:rPr>
                          <w:rFonts w:hint="default" w:asciiTheme="minorEastAsia" w:hAnsiTheme="minorEastAsia"/>
                          <w:sz w:val="28"/>
                        </w:rPr>
                        <w:t>、督促状が</w:t>
                      </w: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送付されることがあります。</w:t>
                      </w:r>
                    </w:p>
                    <w:p>
                      <w:pPr>
                        <w:pStyle w:val="0"/>
                        <w:spacing w:after="120" w:afterLines="0" w:afterAutospacing="0" w:line="400" w:lineRule="exact"/>
                        <w:ind w:left="328" w:hanging="328" w:hangingChars="117"/>
                        <w:rPr>
                          <w:rFonts w:hint="default" w:asciiTheme="minorEastAsia" w:hAnsiTheme="minorEastAsia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３</w:t>
                      </w:r>
                      <w:r>
                        <w:rPr>
                          <w:rFonts w:hint="default" w:asciiTheme="minorEastAsia" w:hAnsiTheme="minorEastAsia"/>
                          <w:sz w:val="28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他の猶予を受けるためには、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8"/>
                        </w:rPr>
                        <w:t>再度申請が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  <w:sz w:val="28"/>
                        </w:rPr>
                        <w:t>必要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8"/>
                        </w:rPr>
                        <w:t>です。また、</w:t>
                      </w: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職員が状況等を確認させていただくため、資料</w:t>
                      </w:r>
                      <w:r>
                        <w:rPr>
                          <w:rFonts w:hint="default" w:asciiTheme="minorEastAsia" w:hAnsiTheme="minorEastAsia"/>
                          <w:sz w:val="28"/>
                        </w:rPr>
                        <w:t>のご提出等をお願いすることがあります。</w:t>
                      </w:r>
                    </w:p>
                    <w:p>
                      <w:pPr>
                        <w:pStyle w:val="0"/>
                        <w:spacing w:after="120" w:afterLines="0" w:afterAutospacing="0" w:line="400" w:lineRule="exact"/>
                        <w:ind w:left="240" w:leftChars="100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8"/>
                        </w:rPr>
                        <w:t>（資料のご提出等にあたっては担当課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  <w:sz w:val="28"/>
                        </w:rPr>
                        <w:t>にお問い合わせください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8"/>
                        </w:rPr>
                        <w:t>。）</w:t>
                      </w:r>
                    </w:p>
                    <w:p>
                      <w:pPr>
                        <w:pStyle w:val="0"/>
                        <w:spacing w:after="120" w:afterLines="0" w:after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64300" cy="654050"/>
                <wp:effectExtent l="0" t="0" r="635" b="635"/>
                <wp:wrapNone/>
                <wp:docPr id="1030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4"/>
                      <wps:cNvSpPr/>
                      <wps:spPr>
                        <a:xfrm>
                          <a:off x="0" y="0"/>
                          <a:ext cx="6464300" cy="65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141" w:leftChars="-59" w:hanging="283" w:hangingChars="118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　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LTAX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からも徴収の猶予の申請は可能です。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詳しくは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地方税共同機構のホームページ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Style w:val="15"/>
                                <w:rFonts w:hint="default"/>
                                <w:color w:val="000000" w:themeColor="text1"/>
                              </w:rPr>
                              <w:t>http://www.eltax.lta.go.jp/news/03047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をご覧ください。</w:t>
                            </w:r>
                          </w:p>
                          <w:p>
                            <w:pPr>
                              <w:pStyle w:val="0"/>
                              <w:ind w:left="141" w:leftChars="-59" w:hanging="283" w:hangingChars="118"/>
                              <w:rPr>
                                <w:rFonts w:hint="default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0.6pt;mso-position-vertical-relative:text;mso-position-horizontal:left;mso-position-horizontal-relative:margin;v-text-anchor:middle;position:absolute;height:51.5pt;mso-wrap-distance-top:0pt;width:509pt;mso-wrap-distance-left:9pt;z-index:7;" o:spid="_x0000_s1030" o:allowincell="t" o:allowoverlap="t" filled="f" stroked="f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ind w:left="141" w:leftChars="-59" w:hanging="283" w:hangingChars="118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e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</w:rPr>
                        <w:t>LTAX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からも徴収の猶予の申請は可能です。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詳しくは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地方税共同機構のホームページ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（</w:t>
                      </w:r>
                      <w:r>
                        <w:rPr>
                          <w:rStyle w:val="15"/>
                          <w:rFonts w:hint="default"/>
                          <w:color w:val="000000" w:themeColor="text1"/>
                        </w:rPr>
                        <w:t>http://www.eltax.lta.go.jp/news/03047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をご覧ください。</w:t>
                      </w:r>
                    </w:p>
                    <w:p>
                      <w:pPr>
                        <w:pStyle w:val="0"/>
                        <w:ind w:left="141" w:leftChars="-59" w:hanging="283" w:hangingChars="118"/>
                        <w:rPr>
                          <w:rFonts w:hint="default"/>
                          <w:color w:val="C0000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308610</wp:posOffset>
                </wp:positionV>
                <wp:extent cx="4222750" cy="48069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22275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笠間市　収税課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4.3pt;mso-position-vertical-relative:text;mso-position-horizontal-relative:text;v-text-anchor:top;position:absolute;height:37.85pt;mso-wrap-distance-top:0pt;width:332.5pt;mso-wrap-distance-left:9pt;margin-left:75.3pt;z-index: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笠間市　収税課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6" w:type="default"/>
      <w:pgSz w:w="11906" w:h="16838"/>
      <w:pgMar w:top="1134" w:right="1134" w:bottom="851" w:left="1134" w:header="851" w:footer="510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pitch w:val="fixed"/>
    <w:sig w:usb0="00000000" w:usb1="00000000" w:usb2="00000000" w:usb3="00000000" w:csb0="01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635" b="635"/>
              <wp:wrapNone/>
              <wp:docPr id="2049" name="正方形/長方形 33"/>
              <a:graphic xmlns:a="http://schemas.openxmlformats.org/drawingml/2006/main">
                <a:graphicData uri="http://schemas.microsoft.com/office/word/2010/wordprocessingShape">
                  <wps:wsp>
                    <wps:cNvPr id="2049" name="正方形/長方形 33"/>
                    <wps:cNvSpPr>
                      <a:spLocks noChangeArrowheads="1"/>
                    </wps:cNvSpPr>
                    <wps:spPr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 w:ascii="ＭＳ ゴシック" w:hAnsi="ＭＳ ゴシック" w:eastAsia="ＭＳ ゴシック"/>
                              <w:b w:val="1"/>
                              <w:sz w:val="22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  <w:b w:val="1"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ect id="正方形/長方形 33" style="mso-wrap-distance-right:9pt;mso-wrap-distance-bottom:0pt;margin-top:411.55pt;mso-position-vertical-relative:text;mso-position-horizontal-relative:text;v-text-anchor:top;position:absolute;height:19.5pt;mso-wrap-distance-top:0pt;width:56.5pt;mso-wrap-distance-left:9pt;margin-left:269.5pt;z-index:2;" o:spid="_x0000_s2049" o:allowincell="t" o:allowoverlap="t" filled="t" fillcolor="#ffffff" stroked="f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 w:ascii="ＭＳ ゴシック" w:hAnsi="ＭＳ ゴシック" w:eastAsia="ＭＳ ゴシック"/>
                        <w:b w:val="1"/>
                        <w:sz w:val="22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b w:val="1"/>
                        <w:sz w:val="22"/>
                      </w:rPr>
                      <w:t>国税庁</w:t>
                    </w:r>
                  </w:p>
                </w:txbxContent>
              </v:textbox>
              <v:imagedata o:title=""/>
              <w10:wrap type="none" anchorx="text" anchory="text"/>
            </v:rect>
          </w:pict>
        </mc:Fallback>
      </mc:AlternateConten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71E5618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9</Words>
  <Characters>484</Characters>
  <Application>JUST Note</Application>
  <Lines>64</Lines>
  <Paragraphs>13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指１　若生</dc:creator>
  <cp:lastModifiedBy>髙松　繁樹</cp:lastModifiedBy>
  <cp:lastPrinted>2021-02-02T02:56:00Z</cp:lastPrinted>
  <dcterms:created xsi:type="dcterms:W3CDTF">2021-02-02T02:07:00Z</dcterms:created>
  <dcterms:modified xsi:type="dcterms:W3CDTF">2021-02-10T01:54:41Z</dcterms:modified>
  <cp:revision>4</cp:revision>
</cp:coreProperties>
</file>